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981" w:lineRule="exact" w:before="0"/>
        <w:ind w:left="3869" w:right="3511" w:firstLine="0"/>
        <w:jc w:val="center"/>
        <w:rPr>
          <w:rFonts w:ascii="宋体" w:hAnsi="宋体" w:cs="宋体" w:eastAsia="宋体"/>
          <w:sz w:val="88"/>
          <w:szCs w:val="88"/>
        </w:rPr>
      </w:pPr>
      <w:r>
        <w:rPr/>
        <w:pict>
          <v:shape style="position:absolute;margin-left:31.200001pt;margin-top:-7.45808pt;width:136.079985pt;height:187.559956pt;mso-position-horizontal-relative:page;mso-position-vertical-relative:paragraph;z-index:0" type="#_x0000_t75" stroked="false">
            <v:imagedata r:id="rId5" o:title=""/>
          </v:shape>
        </w:pict>
      </w:r>
      <w:bookmarkStart w:name="吴薇莉" w:id="1"/>
      <w:bookmarkEnd w:id="1"/>
      <w:r>
        <w:rPr/>
      </w:r>
      <w:r>
        <w:rPr>
          <w:rFonts w:ascii="宋体" w:hAnsi="宋体" w:cs="宋体" w:eastAsia="宋体"/>
          <w:b/>
          <w:bCs/>
          <w:spacing w:val="2"/>
          <w:sz w:val="88"/>
          <w:szCs w:val="88"/>
        </w:rPr>
        <w:t>吴薇莉</w:t>
      </w:r>
      <w:r>
        <w:rPr>
          <w:rFonts w:ascii="宋体" w:hAnsi="宋体" w:cs="宋体" w:eastAsia="宋体"/>
          <w:sz w:val="88"/>
          <w:szCs w:val="88"/>
        </w:rPr>
      </w:r>
    </w:p>
    <w:p>
      <w:pPr>
        <w:pStyle w:val="BodyText"/>
        <w:tabs>
          <w:tab w:pos="4188" w:val="left" w:leader="none"/>
        </w:tabs>
        <w:spacing w:line="158" w:lineRule="auto" w:before="283"/>
        <w:ind w:left="4188" w:right="409" w:hanging="540"/>
        <w:jc w:val="left"/>
      </w:pPr>
      <w:r>
        <w:rPr>
          <w:rFonts w:ascii="Arial" w:hAnsi="Arial" w:cs="Arial" w:eastAsia="Arial"/>
        </w:rPr>
        <w:t>•</w:t>
        <w:tab/>
      </w:r>
      <w:r>
        <w:rPr>
          <w:rFonts w:ascii="华文楷体" w:hAnsi="华文楷体" w:cs="华文楷体" w:eastAsia="华文楷体"/>
          <w:b/>
          <w:bCs/>
        </w:rPr>
        <w:t>吴薇莉</w:t>
      </w:r>
      <w:r>
        <w:rPr>
          <w:rFonts w:ascii="华文楷体" w:hAnsi="华文楷体" w:cs="华文楷体" w:eastAsia="华文楷体"/>
        </w:rPr>
        <w:t>,</w:t>
      </w:r>
      <w:r>
        <w:rPr>
          <w:rFonts w:ascii="华文楷体" w:hAnsi="华文楷体" w:cs="华文楷体" w:eastAsia="华文楷体"/>
          <w:spacing w:val="-2"/>
        </w:rPr>
        <w:t> </w:t>
      </w:r>
      <w:r>
        <w:rPr/>
        <w:t>西华大学心理健康服务与研究中心心理学教授，精神病学与精神卫生学 博士，硕士生导师。中国首批中国心理学会注册心理督导师；中国首批欧洲认证 </w:t>
      </w:r>
      <w:r>
        <w:rPr>
          <w:rFonts w:ascii="华文楷体" w:hAnsi="华文楷体" w:cs="华文楷体" w:eastAsia="华文楷体"/>
        </w:rPr>
        <w:t>EMDR</w:t>
      </w:r>
      <w:r>
        <w:rPr/>
        <w:t>治疗师和督导师，美国认证临床催眠治疗师，日本立命馆大学客座研究员</w:t>
      </w:r>
    </w:p>
    <w:p>
      <w:pPr>
        <w:pStyle w:val="BodyText"/>
        <w:spacing w:line="252" w:lineRule="exact"/>
        <w:ind w:left="4188" w:right="0"/>
        <w:jc w:val="left"/>
      </w:pPr>
      <w:r>
        <w:rPr/>
        <w:t>（</w:t>
      </w:r>
      <w:r>
        <w:rPr>
          <w:rFonts w:ascii="华文楷体" w:hAnsi="华文楷体" w:cs="华文楷体" w:eastAsia="华文楷体"/>
        </w:rPr>
        <w:t>2017-2019</w:t>
      </w:r>
      <w:r>
        <w:rPr/>
        <w:t>）。</w:t>
      </w:r>
    </w:p>
    <w:p>
      <w:pPr>
        <w:pStyle w:val="BodyText"/>
        <w:spacing w:line="250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tabs>
          <w:tab w:pos="4188" w:val="left" w:leader="none"/>
        </w:tabs>
        <w:spacing w:line="294" w:lineRule="exact" w:before="0"/>
        <w:ind w:left="3648" w:right="0" w:firstLine="0"/>
        <w:jc w:val="left"/>
        <w:rPr>
          <w:rFonts w:ascii="华文楷体" w:hAnsi="华文楷体" w:cs="华文楷体" w:eastAsia="华文楷体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•</w:t>
        <w:tab/>
      </w:r>
      <w:r>
        <w:rPr>
          <w:rFonts w:ascii="华文楷体" w:hAnsi="华文楷体" w:cs="华文楷体" w:eastAsia="华文楷体"/>
          <w:b/>
          <w:bCs/>
          <w:sz w:val="24"/>
          <w:szCs w:val="24"/>
        </w:rPr>
        <w:t>毕业学校：</w:t>
      </w:r>
      <w:r>
        <w:rPr>
          <w:rFonts w:ascii="华文楷体" w:hAnsi="华文楷体" w:cs="华文楷体" w:eastAsia="华文楷体"/>
          <w:sz w:val="24"/>
          <w:szCs w:val="24"/>
        </w:rPr>
      </w:r>
    </w:p>
    <w:p>
      <w:pPr>
        <w:pStyle w:val="BodyText"/>
        <w:tabs>
          <w:tab w:pos="4188" w:val="left" w:leader="none"/>
        </w:tabs>
        <w:spacing w:line="158" w:lineRule="auto" w:before="66"/>
        <w:ind w:left="4188" w:right="404" w:hanging="540"/>
        <w:jc w:val="left"/>
      </w:pPr>
      <w:r>
        <w:rPr>
          <w:rFonts w:ascii="Arial" w:hAnsi="Arial" w:cs="Arial" w:eastAsia="Arial"/>
        </w:rPr>
        <w:t>•</w:t>
        <w:tab/>
      </w:r>
      <w:r>
        <w:rPr>
          <w:rFonts w:ascii="华文楷体" w:hAnsi="华文楷体" w:cs="华文楷体" w:eastAsia="华文楷体"/>
          <w:b/>
          <w:bCs/>
        </w:rPr>
        <w:t>硕士</w:t>
      </w:r>
      <w:r>
        <w:rPr/>
        <w:t>，西南师范大学心理学部基础心理学专业，师从著名心理学家、</w:t>
      </w:r>
      <w:r>
        <w:rPr>
          <w:rFonts w:ascii="华文楷体" w:hAnsi="华文楷体" w:cs="华文楷体" w:eastAsia="华文楷体"/>
        </w:rPr>
        <w:t>“</w:t>
      </w:r>
      <w:r>
        <w:rPr/>
        <w:t>中华百名</w:t>
      </w:r>
      <w:r>
        <w:rPr>
          <w:spacing w:val="-57"/>
        </w:rPr>
        <w:t> </w:t>
      </w:r>
      <w:r>
        <w:rPr/>
        <w:t>名教</w:t>
      </w:r>
      <w:r>
        <w:rPr>
          <w:rFonts w:ascii="华文楷体" w:hAnsi="华文楷体" w:cs="华文楷体" w:eastAsia="华文楷体"/>
        </w:rPr>
        <w:t>”</w:t>
      </w:r>
      <w:r>
        <w:rPr/>
        <w:t>、</w:t>
      </w:r>
      <w:r>
        <w:rPr>
          <w:rFonts w:ascii="华文楷体" w:hAnsi="华文楷体" w:cs="华文楷体" w:eastAsia="华文楷体"/>
        </w:rPr>
        <w:t>2012</w:t>
      </w:r>
      <w:r>
        <w:rPr/>
        <w:t>年中国十大教育楷模之一的黄希庭教授；</w:t>
      </w:r>
    </w:p>
    <w:p>
      <w:pPr>
        <w:pStyle w:val="BodyText"/>
        <w:tabs>
          <w:tab w:pos="4188" w:val="left" w:leader="none"/>
        </w:tabs>
        <w:spacing w:line="249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>
          <w:rFonts w:ascii="华文楷体" w:hAnsi="华文楷体" w:cs="华文楷体" w:eastAsia="华文楷体"/>
          <w:b/>
          <w:bCs/>
        </w:rPr>
        <w:t>博士</w:t>
      </w:r>
      <w:r>
        <w:rPr/>
        <w:t>，四川大学华西临床医学院精神病学与精神卫生学专业</w:t>
      </w:r>
      <w:r>
        <w:rPr>
          <w:rFonts w:ascii="华文楷体" w:hAnsi="华文楷体" w:cs="华文楷体" w:eastAsia="华文楷体"/>
        </w:rPr>
        <w:t>,</w:t>
      </w:r>
      <w:r>
        <w:rPr/>
        <w:t>师从著名精神病学家、</w:t>
      </w:r>
    </w:p>
    <w:p>
      <w:pPr>
        <w:pStyle w:val="BodyText"/>
        <w:spacing w:line="291" w:lineRule="exact"/>
        <w:ind w:left="4168" w:right="3511"/>
        <w:jc w:val="center"/>
      </w:pPr>
      <w:r>
        <w:rPr>
          <w:rFonts w:ascii="华文楷体" w:hAnsi="华文楷体" w:cs="华文楷体" w:eastAsia="华文楷体"/>
        </w:rPr>
        <w:t>“</w:t>
      </w:r>
      <w:r>
        <w:rPr/>
        <w:t>中国十大杰出精神科医师</w:t>
      </w:r>
      <w:r>
        <w:rPr>
          <w:rFonts w:ascii="华文楷体" w:hAnsi="华文楷体" w:cs="华文楷体" w:eastAsia="华文楷体"/>
        </w:rPr>
        <w:t>”</w:t>
      </w:r>
      <w:r>
        <w:rPr/>
        <w:t>之一的刘协和教授。</w:t>
      </w:r>
    </w:p>
    <w:p>
      <w:pPr>
        <w:spacing w:line="240" w:lineRule="auto" w:before="4"/>
        <w:rPr>
          <w:rFonts w:ascii="华文楷体" w:hAnsi="华文楷体" w:cs="华文楷体" w:eastAsia="华文楷体"/>
          <w:sz w:val="15"/>
          <w:szCs w:val="15"/>
        </w:rPr>
      </w:pPr>
    </w:p>
    <w:p>
      <w:pPr>
        <w:tabs>
          <w:tab w:pos="4188" w:val="left" w:leader="none"/>
        </w:tabs>
        <w:spacing w:line="320" w:lineRule="exact" w:before="0"/>
        <w:ind w:left="3648" w:right="0" w:firstLine="0"/>
        <w:jc w:val="left"/>
        <w:rPr>
          <w:rFonts w:ascii="华文楷体" w:hAnsi="华文楷体" w:cs="华文楷体" w:eastAsia="华文楷体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•</w:t>
        <w:tab/>
      </w:r>
      <w:r>
        <w:rPr>
          <w:rFonts w:ascii="华文楷体" w:hAnsi="华文楷体" w:cs="华文楷体" w:eastAsia="华文楷体"/>
          <w:b/>
          <w:bCs/>
          <w:sz w:val="24"/>
          <w:szCs w:val="24"/>
        </w:rPr>
        <w:t>专业及专长：</w:t>
      </w:r>
      <w:r>
        <w:rPr>
          <w:rFonts w:ascii="华文楷体" w:hAnsi="华文楷体" w:cs="华文楷体" w:eastAsia="华文楷体"/>
          <w:sz w:val="24"/>
          <w:szCs w:val="24"/>
        </w:rPr>
      </w:r>
    </w:p>
    <w:p>
      <w:pPr>
        <w:pStyle w:val="BodyText"/>
        <w:tabs>
          <w:tab w:pos="4188" w:val="left" w:leader="none"/>
        </w:tabs>
        <w:spacing w:line="320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学校心理健康教育</w:t>
      </w:r>
      <w:r>
        <w:rPr>
          <w:rFonts w:ascii="华文楷体" w:hAnsi="华文楷体" w:cs="华文楷体" w:eastAsia="华文楷体"/>
        </w:rPr>
        <w:t>, </w:t>
      </w:r>
      <w:r>
        <w:rPr/>
        <w:t>危机干预，创伤心理治疗，灾害事件后心理援助。</w:t>
      </w:r>
    </w:p>
    <w:p>
      <w:pPr>
        <w:pStyle w:val="BodyText"/>
        <w:spacing w:line="250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•</w:t>
      </w:r>
    </w:p>
    <w:p>
      <w:pPr>
        <w:tabs>
          <w:tab w:pos="4188" w:val="left" w:leader="none"/>
        </w:tabs>
        <w:spacing w:line="294" w:lineRule="exact" w:before="0"/>
        <w:ind w:left="3648" w:right="0" w:firstLine="0"/>
        <w:jc w:val="left"/>
        <w:rPr>
          <w:rFonts w:ascii="华文楷体" w:hAnsi="华文楷体" w:cs="华文楷体" w:eastAsia="华文楷体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•</w:t>
        <w:tab/>
      </w:r>
      <w:r>
        <w:rPr>
          <w:rFonts w:ascii="华文楷体" w:hAnsi="华文楷体" w:cs="华文楷体" w:eastAsia="华文楷体"/>
          <w:b/>
          <w:bCs/>
          <w:sz w:val="24"/>
          <w:szCs w:val="24"/>
        </w:rPr>
        <w:t>主要社会兼职：</w:t>
      </w:r>
      <w:r>
        <w:rPr>
          <w:rFonts w:ascii="华文楷体" w:hAnsi="华文楷体" w:cs="华文楷体" w:eastAsia="华文楷体"/>
          <w:sz w:val="24"/>
          <w:szCs w:val="24"/>
        </w:rPr>
      </w:r>
    </w:p>
    <w:p>
      <w:pPr>
        <w:pStyle w:val="BodyText"/>
        <w:tabs>
          <w:tab w:pos="4188" w:val="left" w:leader="none"/>
        </w:tabs>
        <w:spacing w:line="288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中国心理卫生协会心理咨询与治疗专业委员会委员；</w:t>
      </w:r>
    </w:p>
    <w:p>
      <w:pPr>
        <w:pStyle w:val="BodyText"/>
        <w:tabs>
          <w:tab w:pos="4188" w:val="left" w:leader="none"/>
        </w:tabs>
        <w:spacing w:line="288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中国心理卫生协会</w:t>
      </w:r>
      <w:r>
        <w:rPr>
          <w:rFonts w:ascii="华文楷体" w:hAnsi="华文楷体" w:cs="华文楷体" w:eastAsia="华文楷体"/>
        </w:rPr>
        <w:t>EMDR</w:t>
      </w:r>
      <w:r>
        <w:rPr/>
        <w:t>学组副组长；</w:t>
      </w:r>
    </w:p>
    <w:p>
      <w:pPr>
        <w:pStyle w:val="BodyText"/>
        <w:tabs>
          <w:tab w:pos="4188" w:val="left" w:leader="none"/>
        </w:tabs>
        <w:spacing w:line="288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中国心理学会社区心理专委会委员；</w:t>
      </w:r>
    </w:p>
    <w:p>
      <w:pPr>
        <w:pStyle w:val="BodyText"/>
        <w:tabs>
          <w:tab w:pos="4188" w:val="left" w:leader="none"/>
        </w:tabs>
        <w:spacing w:line="288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中国心理学会大学生心理专委会委员；</w:t>
      </w:r>
    </w:p>
    <w:p>
      <w:pPr>
        <w:pStyle w:val="BodyText"/>
        <w:tabs>
          <w:tab w:pos="4188" w:val="left" w:leader="none"/>
        </w:tabs>
        <w:spacing w:line="288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四川省心理咨询师协会副会长；</w:t>
      </w:r>
    </w:p>
    <w:p>
      <w:pPr>
        <w:pStyle w:val="BodyText"/>
        <w:tabs>
          <w:tab w:pos="4188" w:val="left" w:leader="none"/>
        </w:tabs>
        <w:spacing w:line="288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四川省心理咨询师协会危机心理援助与创伤心理治疗专委会主任；</w:t>
      </w:r>
    </w:p>
    <w:p>
      <w:pPr>
        <w:pStyle w:val="BodyText"/>
        <w:tabs>
          <w:tab w:pos="4188" w:val="left" w:leader="none"/>
        </w:tabs>
        <w:spacing w:line="288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四川省心理学会常务理事；</w:t>
      </w:r>
    </w:p>
    <w:p>
      <w:pPr>
        <w:pStyle w:val="BodyText"/>
        <w:tabs>
          <w:tab w:pos="4188" w:val="left" w:leader="none"/>
        </w:tabs>
        <w:spacing w:line="288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四川省心理学会高校心理健康教育专委会常务副主任；</w:t>
      </w:r>
    </w:p>
    <w:p>
      <w:pPr>
        <w:pStyle w:val="BodyText"/>
        <w:tabs>
          <w:tab w:pos="4188" w:val="left" w:leader="none"/>
        </w:tabs>
        <w:spacing w:line="288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四川省中小学心理健康教育专家指导委员会成员；</w:t>
      </w:r>
    </w:p>
    <w:p>
      <w:pPr>
        <w:pStyle w:val="BodyText"/>
        <w:tabs>
          <w:tab w:pos="4188" w:val="left" w:leader="none"/>
        </w:tabs>
        <w:spacing w:line="288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四川省委组织部人才选拔命题专家组成员；</w:t>
      </w:r>
    </w:p>
    <w:p>
      <w:pPr>
        <w:pStyle w:val="BodyText"/>
        <w:tabs>
          <w:tab w:pos="4188" w:val="left" w:leader="none"/>
        </w:tabs>
        <w:spacing w:line="320" w:lineRule="exact"/>
        <w:ind w:right="0"/>
        <w:jc w:val="left"/>
      </w:pPr>
      <w:r>
        <w:rPr>
          <w:rFonts w:ascii="Arial" w:hAnsi="Arial" w:cs="Arial" w:eastAsia="Arial"/>
        </w:rPr>
        <w:t>•</w:t>
        <w:tab/>
      </w:r>
      <w:r>
        <w:rPr/>
        <w:t>四川省妇儿工委儿童工作资源中心专家</w:t>
      </w:r>
    </w:p>
    <w:sectPr>
      <w:type w:val="continuous"/>
      <w:pgSz w:w="14400" w:h="10800" w:orient="landscape"/>
      <w:pgMar w:top="560" w:bottom="280" w:left="5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华文楷体">
    <w:altName w:val="华文楷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48"/>
    </w:pPr>
    <w:rPr>
      <w:rFonts w:ascii="华文楷体" w:hAnsi="华文楷体" w:eastAsia="华文楷体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title>吴薇莉简介</dc:title>
  <dcterms:created xsi:type="dcterms:W3CDTF">2018-10-12T11:23:41Z</dcterms:created>
  <dcterms:modified xsi:type="dcterms:W3CDTF">2018-10-12T11:23:41Z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Acrobat PDFMaker 15 PowerPoint 版</vt:lpwstr>
  </property>
  <property fmtid="{D5CDD505-2E9C-101B-9397-08002B2CF9AE}" pid="4" name="LastSaved">
    <vt:filetime>2018-10-12T00:00:00Z</vt:filetime>
  </property>
</Properties>
</file>